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346</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黄广</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1732</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default" w:ascii="宋体" w:hAnsi="宋体" w:eastAsia="宋体"/>
                <w:sz w:val="24"/>
                <w:lang w:val="en-US" w:eastAsia="zh-CN"/>
              </w:rPr>
            </w:pPr>
            <w:r>
              <w:rPr>
                <w:rFonts w:ascii="sans-serif" w:hAnsi="sans-serif" w:eastAsia="sans-serif" w:cs="sans-serif"/>
                <w:i w:val="0"/>
                <w:iCs w:val="0"/>
                <w:caps w:val="0"/>
                <w:spacing w:val="0"/>
                <w:sz w:val="17"/>
                <w:szCs w:val="17"/>
                <w:shd w:val="clear" w:fill="FFFFFF"/>
              </w:rPr>
              <w:t>广西北流市</w:t>
            </w: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187</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3993</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bl>
    <w:p w14:paraId="4F95BD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07月 09日 11时 05分，玉林市交通运输局执法人员刘海宁,梁宏俭（执法证号分别为 45091117,45091041）在玉林市启华高中路段执法检查时发现：驾驶员黄广驾驶桂 KFN3099小型普通客车运载 1名乘客，从北流汽车总站(东北门)西侧到玉林市第一职业中等专业学校。该趟运输由乘客 2025年 07月 09日 10时 37分下单，途经玉林市启华高中路段时，因无法《网络预约出租汽车驾驶员证》被执法人员依法查处，当事人将订单取消，未收取运费。经检查，2025年 07月 07日共营运 9单，共收取运费 115.66元（车费 114.76元，空驶补偿 0.9元）。现场执法人员通过广西道路运输管理系统查询，无该车的《网络预约出租汽车运输证》相关信息，黄广当场无法提供《网络预约出租汽车运输证》也无法提供有效证明。黄广未取得《网络预约出租汽车运输证》,擅自从事或者变相从事网约车经营活动。执法人员出示证件、表明身份后进行检查，当事人按要求配合检查。当事人的行为构成未取得《网络预约出租汽车运输证》，擅自从事或者变相从事网约车经营活动，违法程度为情节较轻。</w:t>
      </w:r>
    </w:p>
    <w:p w14:paraId="6CAB46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二、证据。上述违法事实有现场笔录、询问笔录、现场照片、行驶证复制件、注册平台信息截图、询问照片、2025年 7月 9日订单截图、2025年 7月 7日订单收入截图、2025年 7月 7日订单截图、当事人身份证复制件、运政基础数据查询截图、案发订单截图、使用平台截图、行政强制措施现场笔录证明。</w:t>
      </w:r>
    </w:p>
    <w:p w14:paraId="107F7B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32A94F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网络预约出租汽车经营服务管理暂行办法》第十三条第一款的规定。五、处罚决定。依据《网络预约出租汽车经营服务管理暂行办法》第三十四条第一款第二项的规定，参照《广西壮族自治区道路运输行政处罚裁量权基准》（桂交规 [2023]3 号）的规定。本机关依法作出罚款人民币肆仟元整（¥4000）的处罚决定。</w:t>
      </w:r>
    </w:p>
    <w:p w14:paraId="08A265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75699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07月 14日</w:t>
      </w: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C2A7462"/>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0B82B90"/>
    <w:rsid w:val="31B13D2E"/>
    <w:rsid w:val="368F25A7"/>
    <w:rsid w:val="3B5510F0"/>
    <w:rsid w:val="411A1543"/>
    <w:rsid w:val="42CB3072"/>
    <w:rsid w:val="448E4357"/>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1140</Words>
  <Characters>1269</Characters>
  <Lines>9</Lines>
  <Paragraphs>2</Paragraphs>
  <TotalTime>25</TotalTime>
  <ScaleCrop>false</ScaleCrop>
  <LinksUpToDate>false</LinksUpToDate>
  <CharactersWithSpaces>1322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2025-07-15T01:06:51Z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